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0415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Оперативная сводка об основных экспедиционных событиях и операциях</w:t>
      </w:r>
    </w:p>
    <w:p w14:paraId="0C5B40D2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Российской антарктической экспедиции</w:t>
      </w:r>
    </w:p>
    <w:p w14:paraId="23D26BB1">
      <w:pPr>
        <w:spacing w:after="0" w:line="240" w:lineRule="auto"/>
        <w:jc w:val="center"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 xml:space="preserve">за период </w:t>
      </w:r>
      <w:r>
        <w:rPr>
          <w:rFonts w:ascii="Times New Roman" w:hAnsi="Times New Roman" w:cs="Times New Roman"/>
          <w:bCs/>
          <w:kern w:val="0"/>
          <w:lang w:val="en-US"/>
          <w14:ligatures w14:val="none"/>
        </w:rPr>
        <w:t>c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24 марта по 31 марта 2025 г.</w:t>
      </w:r>
    </w:p>
    <w:p w14:paraId="5A7A3001">
      <w:pPr>
        <w:spacing w:line="254" w:lineRule="auto"/>
        <w:jc w:val="both"/>
        <w:rPr>
          <w:rFonts w:ascii="Times New Roman" w:hAnsi="Times New Roman" w:cs="Times New Roman"/>
          <w:bCs/>
          <w:kern w:val="0"/>
          <w14:ligatures w14:val="none"/>
        </w:rPr>
      </w:pPr>
    </w:p>
    <w:p w14:paraId="1C9073E0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На всех круглогодично действующих станциях (Восток, Мирный, Прогресс, Беллинсгаузен и Новолазаревская) ведутся работы по программе зимовочной 70 РАЭ. Сезонные программы 70 РАЭ реализуются на НЭС «Академки Фёдоров» и НЭС «Академик Трёшников», а также на станции</w:t>
      </w:r>
      <w:bookmarkStart w:id="0" w:name="_Hlk191981653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 </w:t>
      </w:r>
      <w:bookmarkEnd w:id="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Новолазаревская. </w:t>
      </w:r>
    </w:p>
    <w:p w14:paraId="6CBA2639">
      <w:pPr>
        <w:spacing w:after="0" w:line="240" w:lineRule="auto"/>
        <w:ind w:firstLine="851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</w:p>
    <w:p w14:paraId="3C594E5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>1.Судовые операции</w:t>
      </w:r>
    </w:p>
    <w:p w14:paraId="491F66B3">
      <w:pPr>
        <w:spacing w:after="0" w:line="240" w:lineRule="auto"/>
        <w:ind w:firstLine="851"/>
        <w:jc w:val="both"/>
        <w:rPr>
          <w:rFonts w:ascii="Times New Roman" w:hAnsi="Times New Roman" w:cs="Times New Roman"/>
          <w:u w:val="single"/>
        </w:rPr>
      </w:pPr>
    </w:p>
    <w:p w14:paraId="54B3CDF9">
      <w:pPr>
        <w:pStyle w:val="3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:u w:val="single"/>
          <w14:ligatures w14:val="none"/>
        </w:rPr>
        <w:t>НЭС «Академик Фёдоров»</w:t>
      </w:r>
      <w:r>
        <w:rPr>
          <w:rFonts w:ascii="Times New Roman" w:hAnsi="Times New Roman" w:cs="Times New Roman"/>
          <w:kern w:val="0"/>
          <w14:ligatures w14:val="none"/>
        </w:rPr>
        <w:t>:</w:t>
      </w:r>
    </w:p>
    <w:p w14:paraId="045F0E76">
      <w:pPr>
        <w:pStyle w:val="37"/>
        <w:rPr>
          <w:rFonts w:ascii="Times New Roman" w:hAnsi="Times New Roman" w:cs="Times New Roman"/>
          <w:sz w:val="24"/>
          <w:szCs w:val="24"/>
        </w:rPr>
      </w:pPr>
    </w:p>
    <w:p w14:paraId="19B23D69">
      <w:pPr>
        <w:pStyle w:val="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Завершив грузовые и пассажирские операции (авиарейсами с борта судна убыли 97 участников экспедиции), получив необходимое судовое снабжение судно следует в порт Санкт-Петербург. Плановая дата захода 24 апреля 2025 г.</w:t>
      </w:r>
    </w:p>
    <w:p w14:paraId="749D358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C35B709">
      <w:pPr>
        <w:pStyle w:val="31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:u w:val="single"/>
          <w14:ligatures w14:val="none"/>
        </w:rPr>
        <w:t>НЭС «Академик Трёшников»</w:t>
      </w:r>
      <w:r>
        <w:rPr>
          <w:rFonts w:ascii="Times New Roman" w:hAnsi="Times New Roman" w:cs="Times New Roman"/>
          <w:kern w:val="0"/>
          <w14:ligatures w14:val="none"/>
        </w:rPr>
        <w:t>:</w:t>
      </w:r>
    </w:p>
    <w:p w14:paraId="5BB0A92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058A16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С 28 марта проводятся грузовые операции у барьера Новолазаревской с вынужденными перерывами при усилении ветра до штормового (до 40 м/с.) Сотрудники ОСО выполняют свои программы на станции.</w:t>
      </w:r>
    </w:p>
    <w:p w14:paraId="72B6CC8A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C9CD43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На антарктических станциях</w:t>
      </w:r>
    </w:p>
    <w:p w14:paraId="7FBFCC66">
      <w:pPr>
        <w:suppressAutoHyphens/>
        <w:spacing w:after="0" w:line="240" w:lineRule="auto"/>
        <w:rPr>
          <w:rFonts w:ascii="Times New Roman" w:hAnsi="Times New Roman" w:cs="Times New Roman"/>
          <w:u w:val="single"/>
        </w:rPr>
      </w:pPr>
    </w:p>
    <w:p w14:paraId="5EFF64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2.1. Восток </w:t>
      </w:r>
    </w:p>
    <w:p w14:paraId="6615AA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Выполнение </w:t>
      </w:r>
      <w:bookmarkStart w:id="1" w:name="_Hlk187609626"/>
      <w:r>
        <w:rPr>
          <w:rFonts w:ascii="Times New Roman" w:hAnsi="Times New Roman" w:cs="Times New Roman"/>
        </w:rPr>
        <w:t>научных работ и наблюдений согласно программам.</w:t>
      </w:r>
      <w:bookmarkEnd w:id="1"/>
    </w:p>
    <w:p w14:paraId="394543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Дополнительно утепление геофизической лаборатории (обшивка тамбура, входной двери и углов комнаты утеплителем.</w:t>
      </w:r>
    </w:p>
    <w:p w14:paraId="4220A3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Работы по обслуживанию фитокомплекса (ремонт блока питания системы увлажнения, ручной полив и регулировка температуры в помещении). Пересадка пророщенных культур на фтк-2 (огурцы «гибрид f1 Солярис» и «гибрид f1 Аврора» и фтк-1 нижний ярус (томаты «Тимоша» и «Наташа»), так как изначальный посев пророс не в полном объёме.</w:t>
      </w:r>
    </w:p>
    <w:p w14:paraId="0A8D01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Работы по сортировке и утилизации мусора со станции (раздельный сбор металла, стекла, пластика и картона).</w:t>
      </w:r>
    </w:p>
    <w:p w14:paraId="78A54D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Поиск и устранение неисправности в оборудовании обогрева антенны Иридиум. Вскрытие РПУ антенны, замена неисправного обогревателя. Проверка оборудования на работоспособность. Восстановление работы сети после отключения. Подготовка сетевого хранилища к работе, настройка рейд-массива, организация общего (сетевого) дискового пространства. </w:t>
      </w:r>
    </w:p>
    <w:p w14:paraId="696C77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Хозяйственные работы: заготовка снега в объёме 90 м3, устранение неисправности системы управления станции инженерами КИПа. Ремонт ДГУ №3 – замена ГБЦ №8, замена левого и правого турбокомпрессора, регулировка тепловых зазоров клапанов, мойка впускных и выпускных коллекторов мойка интеркулера, демонтаж коллектора воды в системе очистки серой воды, техническое обслуживание системы вентиляции в блоках В и С, удаление наледи с выхлопных труб котлов и ДГУ,  замена приводного ремня на ДГУ №2.   </w:t>
      </w:r>
    </w:p>
    <w:p w14:paraId="6CF82A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Сравнительные наблюдения между метеостанцией. Средняя разница за неделю составила: 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 xml:space="preserve">=+0.1; </w:t>
      </w:r>
      <w:r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</w:rPr>
        <w:t xml:space="preserve">=+0.1;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=-0.3; направление ветра = +6 град.</w:t>
      </w:r>
    </w:p>
    <w:p w14:paraId="3583EF42">
      <w:pPr>
        <w:suppressAutoHyphens/>
        <w:spacing w:after="200" w:line="276" w:lineRule="auto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</w:p>
    <w:p w14:paraId="65E92D7B">
      <w:pPr>
        <w:suppressAutoHyphens/>
        <w:spacing w:after="200" w:line="276" w:lineRule="auto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  <w:t xml:space="preserve">2.2. Мирный </w:t>
      </w:r>
    </w:p>
    <w:p w14:paraId="69748169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Выполнение научных работ и наблюдений согласно программам;</w:t>
      </w:r>
    </w:p>
    <w:p w14:paraId="134E8C1D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На станции выполнялись следующие работы:</w:t>
      </w:r>
    </w:p>
    <w:p w14:paraId="2EE1256E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Ревизия второй морозильной камеры;</w:t>
      </w:r>
    </w:p>
    <w:p w14:paraId="0E65B38C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- Установка и первичная настройка системы мониторинга локальной сети станции на основе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Zabbix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;</w:t>
      </w:r>
    </w:p>
    <w:p w14:paraId="6EA5B961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Герметизация оконных проёмов в помещениях станции;</w:t>
      </w:r>
    </w:p>
    <w:p w14:paraId="66C5AEEE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Текущий ремонт бытовой техники.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Работы на ДЭС и в гараже:</w:t>
      </w:r>
    </w:p>
    <w:p w14:paraId="48D4C17E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Очистка территории станции от снега;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br w:type="textWrapping"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Водоснабжение станционных помещений;</w:t>
      </w:r>
    </w:p>
    <w:p w14:paraId="250FE13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Ремонт и ТО двухкомфорочной плиты на камбузе;</w:t>
      </w:r>
    </w:p>
    <w:p w14:paraId="6D4061D5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ТО топливных емкостей на ДЭС;</w:t>
      </w:r>
    </w:p>
    <w:p w14:paraId="59F61A92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Монтаж новой конструкции для крепления плавающих ТЭНов на ледотаялке;</w:t>
      </w:r>
    </w:p>
    <w:p w14:paraId="516625FC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Замена дефектных трансформаторов тока на новые в щите управления ДГУ 4;</w:t>
      </w:r>
    </w:p>
    <w:p w14:paraId="56CC114F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Монтаж светового сигнала телефонного вызова.</w:t>
      </w:r>
    </w:p>
    <w:p w14:paraId="6DC0D897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590531A2">
      <w:pPr>
        <w:suppressAutoHyphens/>
        <w:spacing w:after="200" w:line="276" w:lineRule="auto"/>
        <w:rPr>
          <w:rFonts w:ascii="Times New Roman" w:hAnsi="Times New Roman" w:eastAsia="Calibri" w:cs="Times New Roman"/>
          <w:b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:lang w:eastAsia="zh-CN"/>
          <w14:ligatures w14:val="none"/>
        </w:rPr>
        <w:t xml:space="preserve">2.3. Прогресс </w:t>
      </w:r>
    </w:p>
    <w:p w14:paraId="71AA081F">
      <w:p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Calibri" w:cs="Times New Roman"/>
          <w:bCs/>
          <w:kern w:val="0"/>
          <w:lang w:eastAsia="zh-CN"/>
          <w14:ligatures w14:val="none"/>
        </w:rPr>
        <w:t>Продолжается выполнение научных программ и плановых технических заданий.</w:t>
      </w:r>
      <w:r>
        <w:rPr>
          <w:rFonts w:ascii="Times New Roman" w:hAnsi="Times New Roman" w:cs="Times New Roman"/>
        </w:rPr>
        <w:t xml:space="preserve"> ДЭС чистка фильтра забора озерной воды. Заправка дизельным топливом со склада ГСМ в основные баки ДЭС. Ремонт участка трубы по трубопроводу забора озерной воды в ЗЭМ. Демонтаж и замена на водонапорной станции ПМЛ-1100 на </w:t>
      </w:r>
      <w:r>
        <w:rPr>
          <w:rFonts w:ascii="Times New Roman" w:hAnsi="Times New Roman" w:cs="Times New Roman"/>
          <w:lang w:val="en-US"/>
        </w:rPr>
        <w:t>NC</w:t>
      </w:r>
      <w:r>
        <w:rPr>
          <w:rFonts w:ascii="Times New Roman" w:hAnsi="Times New Roman" w:cs="Times New Roman"/>
        </w:rPr>
        <w:t xml:space="preserve"> 1-09. Произведен в помещении старой ДЭС, демонтаж и ремонт перепускных клапанов пресса </w:t>
      </w:r>
      <w:r>
        <w:rPr>
          <w:rFonts w:ascii="Times New Roman" w:hAnsi="Times New Roman" w:cs="Times New Roman"/>
          <w:lang w:val="en-US"/>
        </w:rPr>
        <w:t>HSM</w:t>
      </w:r>
      <w:r>
        <w:rPr>
          <w:rFonts w:ascii="Times New Roman" w:hAnsi="Times New Roman" w:cs="Times New Roman"/>
        </w:rPr>
        <w:t>-3000, переборка гидравлического блока. Промывка дренажной системы от основных баков озерной воды к опреснительным установкам. Разборка, демонтаж, отключение насосного оборудования и подключение нового насоса ЛНС СЖЗ. Проведено техническое обслуживание дискового фильтра с разборкой кассеты и промывкой каждого диска (265 шт.) чистой водой. Промывка мембран ОУ.</w:t>
      </w:r>
    </w:p>
    <w:p w14:paraId="31B38353">
      <w:p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Транспорт: техническое обслуживание станционной техники. Аэродром: техническое обслуживание аэродромной техники.</w:t>
      </w:r>
    </w:p>
    <w:p w14:paraId="4BB7B43E">
      <w:pPr>
        <w:spacing w:after="0" w:line="240" w:lineRule="auto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  <w:t xml:space="preserve">2.4. Новолазаревская </w:t>
      </w:r>
    </w:p>
    <w:p w14:paraId="6D555954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2A7DC088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Научные наблюдения согласно утверждённых программ.</w:t>
      </w:r>
    </w:p>
    <w:p w14:paraId="562A6B4B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ДЭС: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ab/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замена обогревательного элемента водяной помпы зала ДГУ -150, ремонт стеллажа. </w:t>
      </w:r>
    </w:p>
    <w:p w14:paraId="55A1037B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Транспорт:</w:t>
      </w:r>
    </w:p>
    <w:p w14:paraId="1D0F5BB4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- 26.03.2025 на барьерную базу вышел СГП 6-2 с целью обеспечения выгрузки генерального груза, техники и раскачивания топлива;</w:t>
      </w:r>
    </w:p>
    <w:p w14:paraId="713DCFF2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- 28.03.2025 к барьерной базе подошёл НЭС «Академик Трёшников»;</w:t>
      </w:r>
    </w:p>
    <w:p w14:paraId="6B5F62A9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Строительные работы: текущий мелкий ремонт зданий.</w:t>
      </w:r>
    </w:p>
    <w:p w14:paraId="7B0B0D17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Работы на земной станции спутниковой связи Новолазаревской.</w:t>
      </w:r>
    </w:p>
    <w:p w14:paraId="72022B7B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Проведены регламентные работы и техническое обслуживание базовой станции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GSM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-900 № 78-00556 ПАО «МТС».</w:t>
      </w:r>
    </w:p>
    <w:p w14:paraId="10E803B2">
      <w:pPr>
        <w:spacing w:line="240" w:lineRule="auto"/>
        <w:ind w:left="142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</w:p>
    <w:p w14:paraId="231E4C3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2.5 Беллинсгаузен</w:t>
      </w:r>
    </w:p>
    <w:p w14:paraId="59D1113B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Выполнение научных работ и наблюдений согласно программам:</w:t>
      </w:r>
    </w:p>
    <w:p w14:paraId="448EE8CD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Метеоролог: стандартные наблюдения.</w:t>
      </w:r>
    </w:p>
    <w:p w14:paraId="3985D2E5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b/>
          <w:bCs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Океанолог: стандартные наблюдения;</w:t>
      </w:r>
    </w:p>
    <w:p w14:paraId="687582A7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ДЭС: Техническое обслуживание ДГ №4 (замена масла, масляного фильтра, очистка центробежного фильтра). Подключение балка океанолога, помощь в запуске лазерного станка. Токарные работы.</w:t>
      </w:r>
    </w:p>
    <w:p w14:paraId="7F22206C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Транспорт: закончен ремонт квадроцикла, освобождение места в нижнем ангаре для зимнего хранения техники, вывоз/завоз воды в дома аэрологии, ИСЗ обеспечение морской перевозки персонала на корейскую станцию, мелкие сварочные работы. </w:t>
      </w:r>
    </w:p>
    <w:p w14:paraId="5B42D4AE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Ремонтные работы: обеспечение закачки воды в здания станции. Подготовка к ремонту крыши метеодома, замена трубы из пвх на металлическую на водозаборе станции, изготовление полок и перегородки в контейнере океанолога, подготовка к сборке аппарата лазерной сварки, подготовка к установке стиральных машин в банном комплексе и сушилки в моечном комплексе старой ДЭС </w:t>
      </w:r>
    </w:p>
    <w:p w14:paraId="2DE60462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Разборка помещений экокомплекса, утилизация мусора на станции. Инсинератор работает исправно. </w:t>
      </w:r>
    </w:p>
    <w:p w14:paraId="76164BDA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Станционные работы: помещение нижнего ангара подготовлено под хранение техники и работы ремонтной группы со стройматериалами. Завершается ремонт-утепление океанологического балка, предстоит утепление двери и монтаж электропроводки. Заменой заборной трубы в очередной раз устранена неполадка насоса закачки воды из водозабора станции. 28 марта проведен традиционный (пятый за этот сезон) марафон. Забег происходил кругами по дороге от станции Беллинсгаузен до китайской (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Great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 </w:t>
      </w:r>
      <w:r>
        <w:rPr>
          <w:rFonts w:ascii="Times New Roman" w:hAnsi="Times New Roman" w:eastAsia="Calibri" w:cs="Times New Roman"/>
          <w:kern w:val="0"/>
          <w:lang w:val="en-US" w:eastAsia="zh-CN"/>
          <w14:ligatures w14:val="none"/>
        </w:rPr>
        <w:t>Wall</w:t>
      </w: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). 3 сотрудника 70 РАЭ принимали участие в забеге на 21 км.</w:t>
      </w:r>
    </w:p>
    <w:p w14:paraId="246B4E92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Оказана помощь чилийской станции по транспортировке грузового понтона к воде и компании ДАП в перевозке грузов от верхнего ангара до грузового понтона. </w:t>
      </w:r>
    </w:p>
    <w:p w14:paraId="5EFF20DF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 xml:space="preserve">30 марта по приглашению корейской стороны нанесён визит группой из 11 человек на двух плавсредствах. Планируется ответный визит на нашу станцию. </w:t>
      </w:r>
      <w:bookmarkStart w:id="4" w:name="_GoBack"/>
      <w:bookmarkEnd w:id="4"/>
    </w:p>
    <w:p w14:paraId="2B464262">
      <w:pPr>
        <w:suppressAutoHyphens/>
        <w:spacing w:after="0" w:line="240" w:lineRule="auto"/>
        <w:ind w:right="-143"/>
        <w:contextualSpacing/>
        <w:jc w:val="both"/>
        <w:rPr>
          <w:rFonts w:ascii="Times New Roman" w:hAnsi="Times New Roman" w:eastAsia="Calibri" w:cs="Times New Roman"/>
          <w:kern w:val="0"/>
          <w:lang w:eastAsia="zh-CN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За текущую неделю на рейде станции останавливались три судна Аргентины и Чили.</w:t>
      </w:r>
    </w:p>
    <w:p w14:paraId="67CADE01">
      <w:pPr>
        <w:suppressAutoHyphens/>
        <w:spacing w:after="0" w:line="240" w:lineRule="auto"/>
        <w:ind w:right="-143"/>
        <w:contextualSpacing/>
        <w:rPr>
          <w:rFonts w:ascii="Times New Roman" w:hAnsi="Times New Roman" w:eastAsia="Calibri" w:cs="Times New Roman"/>
          <w:caps/>
          <w:kern w:val="0"/>
          <w:lang w:eastAsia="zh-CN"/>
          <w14:ligatures w14:val="none"/>
        </w:rPr>
      </w:pPr>
    </w:p>
    <w:p w14:paraId="56B96CF2">
      <w:pPr>
        <w:spacing w:after="0" w:line="240" w:lineRule="auto"/>
        <w:ind w:right="-143" w:firstLine="993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Calibri" w:cs="Times New Roman"/>
          <w:kern w:val="0"/>
          <w:lang w:eastAsia="zh-CN"/>
          <w14:ligatures w14:val="none"/>
        </w:rPr>
        <w:t>3.</w:t>
      </w:r>
      <w:r>
        <w:rPr>
          <w:rFonts w:ascii="Times New Roman" w:hAnsi="Times New Roman" w:eastAsia="MS Mincho" w:cs="Times New Roman"/>
          <w:kern w:val="0"/>
          <w:u w:val="single"/>
          <w:lang w:eastAsia="ru-RU"/>
          <w14:ligatures w14:val="none"/>
        </w:rPr>
        <w:t xml:space="preserve"> Метеорологические условия на станциях</w:t>
      </w:r>
    </w:p>
    <w:p w14:paraId="229561D9">
      <w:pPr>
        <w:spacing w:after="0" w:line="240" w:lineRule="auto"/>
        <w:ind w:left="720"/>
        <w:jc w:val="both"/>
        <w:rPr>
          <w:rFonts w:ascii="Times New Roman" w:hAnsi="Times New Roman" w:eastAsia="MS Mincho" w:cs="Times New Roman"/>
          <w:bCs/>
          <w:kern w:val="0"/>
          <w:u w:val="single"/>
          <w:lang w:eastAsia="ru-RU"/>
          <w14:ligatures w14:val="none"/>
        </w:rPr>
      </w:pPr>
    </w:p>
    <w:p w14:paraId="57D784D1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14:ligatures w14:val="none"/>
        </w:rPr>
        <w:t xml:space="preserve">Восток: </w:t>
      </w: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температура воздуха средняя -64,0°с, минимум –69,1°с, максимум -59,2°с, ветер средний 5,8 м/с. порывы 9 м/с.</w:t>
      </w:r>
    </w:p>
    <w:p w14:paraId="020F2E9B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Мирный: температура воздуха средняя -18,0°с, минимум -27,0°с, максимум -16,0°с, ветер средний 19,1 м/с порывы 29 м/с; </w:t>
      </w:r>
    </w:p>
    <w:p w14:paraId="1B7B9A45">
      <w:pPr>
        <w:tabs>
          <w:tab w:val="left" w:pos="284"/>
        </w:tabs>
        <w:suppressAutoHyphens/>
        <w:spacing w:after="0" w:line="240" w:lineRule="auto"/>
        <w:ind w:left="284" w:hanging="142"/>
        <w:jc w:val="both"/>
        <w:rPr>
          <w:rFonts w:ascii="Times New Roman" w:hAnsi="Times New Roman" w:eastAsia="MS Mincho" w:cs="Times New Roman"/>
          <w:kern w:val="0"/>
          <w:lang w:eastAsia="ru-RU"/>
          <w14:ligatures w14:val="none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Прогресс: температура воздуха средняя </w:t>
      </w:r>
      <w:bookmarkStart w:id="2" w:name="_Hlk158822100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-12,9°с</w:t>
      </w:r>
      <w:bookmarkEnd w:id="2"/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 xml:space="preserve">, минимум -18,8°с, максимум -7,3°с, ветер средний :7,3 м/с порывы 13 м/с; </w:t>
      </w:r>
    </w:p>
    <w:p w14:paraId="6FDA181E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Новолазаревская: </w:t>
      </w:r>
      <w:bookmarkStart w:id="3" w:name="_Hlk155280884"/>
      <w:r>
        <w:rPr>
          <w:rFonts w:ascii="Times New Roman" w:hAnsi="Times New Roman" w:cs="Times New Roman"/>
          <w:kern w:val="0"/>
          <w14:ligatures w14:val="none"/>
        </w:rPr>
        <w:t>температура воздуха средняя -10,4°с. минимальная -17,4°с максимальная -3,9 °с, ветер средний 14 м/с. максимальный порыв 33 м/с.</w:t>
      </w:r>
      <w:bookmarkEnd w:id="3"/>
    </w:p>
    <w:p w14:paraId="572D3DF4">
      <w:pPr>
        <w:tabs>
          <w:tab w:val="left" w:pos="284"/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MS Mincho" w:cs="Times New Roman"/>
          <w:kern w:val="0"/>
          <w:lang w:eastAsia="ru-RU"/>
          <w14:ligatures w14:val="none"/>
        </w:rPr>
        <w:t>Беллинсгаузен: температура воздуха средняя +0 °с минимальная -4,7 °с максимальная +2,7°с, ветер средний 6,9 м/с порыв 25 м/с;</w:t>
      </w:r>
    </w:p>
    <w:sectPr>
      <w:pgSz w:w="11906" w:h="16838"/>
      <w:pgMar w:top="1134" w:right="991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B3822"/>
    <w:multiLevelType w:val="multilevel"/>
    <w:tmpl w:val="1AFB382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6F"/>
    <w:rsid w:val="00017088"/>
    <w:rsid w:val="00071640"/>
    <w:rsid w:val="00093BC2"/>
    <w:rsid w:val="0009614E"/>
    <w:rsid w:val="000B6BEF"/>
    <w:rsid w:val="000E1483"/>
    <w:rsid w:val="000F6EDB"/>
    <w:rsid w:val="00107766"/>
    <w:rsid w:val="001209EC"/>
    <w:rsid w:val="00122712"/>
    <w:rsid w:val="00126ABD"/>
    <w:rsid w:val="001508ED"/>
    <w:rsid w:val="0019227E"/>
    <w:rsid w:val="001A42DA"/>
    <w:rsid w:val="001A6EA2"/>
    <w:rsid w:val="001E58DB"/>
    <w:rsid w:val="001E6F9C"/>
    <w:rsid w:val="00210960"/>
    <w:rsid w:val="00252087"/>
    <w:rsid w:val="002657C5"/>
    <w:rsid w:val="00275EF6"/>
    <w:rsid w:val="002862C2"/>
    <w:rsid w:val="002863E8"/>
    <w:rsid w:val="002931B9"/>
    <w:rsid w:val="00294C8D"/>
    <w:rsid w:val="002A432C"/>
    <w:rsid w:val="002F7B4E"/>
    <w:rsid w:val="003126E2"/>
    <w:rsid w:val="00314078"/>
    <w:rsid w:val="003237DB"/>
    <w:rsid w:val="0035402A"/>
    <w:rsid w:val="003745A5"/>
    <w:rsid w:val="003823D3"/>
    <w:rsid w:val="003929F7"/>
    <w:rsid w:val="003979E6"/>
    <w:rsid w:val="00413B1D"/>
    <w:rsid w:val="00423A1E"/>
    <w:rsid w:val="00436CCF"/>
    <w:rsid w:val="004766E0"/>
    <w:rsid w:val="004A330A"/>
    <w:rsid w:val="004C3789"/>
    <w:rsid w:val="004E0D52"/>
    <w:rsid w:val="004F143F"/>
    <w:rsid w:val="00513A02"/>
    <w:rsid w:val="00534C1A"/>
    <w:rsid w:val="00544F3E"/>
    <w:rsid w:val="00555ABC"/>
    <w:rsid w:val="005618A5"/>
    <w:rsid w:val="0058466F"/>
    <w:rsid w:val="005C72C0"/>
    <w:rsid w:val="005E2FB6"/>
    <w:rsid w:val="005F4B21"/>
    <w:rsid w:val="00600E62"/>
    <w:rsid w:val="006660B8"/>
    <w:rsid w:val="00697643"/>
    <w:rsid w:val="006A01B5"/>
    <w:rsid w:val="006F0E93"/>
    <w:rsid w:val="006F26C2"/>
    <w:rsid w:val="00744C44"/>
    <w:rsid w:val="007505B0"/>
    <w:rsid w:val="00756A02"/>
    <w:rsid w:val="007C04F5"/>
    <w:rsid w:val="007C761B"/>
    <w:rsid w:val="007D02DA"/>
    <w:rsid w:val="007E544F"/>
    <w:rsid w:val="0080106F"/>
    <w:rsid w:val="0081074C"/>
    <w:rsid w:val="008221E7"/>
    <w:rsid w:val="00860409"/>
    <w:rsid w:val="00875A0F"/>
    <w:rsid w:val="00885E3A"/>
    <w:rsid w:val="008B5548"/>
    <w:rsid w:val="008E7033"/>
    <w:rsid w:val="008F513F"/>
    <w:rsid w:val="0091095E"/>
    <w:rsid w:val="0092331A"/>
    <w:rsid w:val="00923DB1"/>
    <w:rsid w:val="00924B89"/>
    <w:rsid w:val="009427E2"/>
    <w:rsid w:val="0096002E"/>
    <w:rsid w:val="0097008D"/>
    <w:rsid w:val="00992B3C"/>
    <w:rsid w:val="009F02F6"/>
    <w:rsid w:val="009F5FF4"/>
    <w:rsid w:val="00A2318F"/>
    <w:rsid w:val="00A35046"/>
    <w:rsid w:val="00A378D3"/>
    <w:rsid w:val="00A5103E"/>
    <w:rsid w:val="00AB5519"/>
    <w:rsid w:val="00AC3F66"/>
    <w:rsid w:val="00B13FD9"/>
    <w:rsid w:val="00B353D0"/>
    <w:rsid w:val="00BA2D64"/>
    <w:rsid w:val="00BB2A5E"/>
    <w:rsid w:val="00BB6400"/>
    <w:rsid w:val="00BE5738"/>
    <w:rsid w:val="00BF1243"/>
    <w:rsid w:val="00C00790"/>
    <w:rsid w:val="00C044CD"/>
    <w:rsid w:val="00C4416E"/>
    <w:rsid w:val="00C509BE"/>
    <w:rsid w:val="00C569CD"/>
    <w:rsid w:val="00C60FA0"/>
    <w:rsid w:val="00C86DCC"/>
    <w:rsid w:val="00CA13B9"/>
    <w:rsid w:val="00CC008A"/>
    <w:rsid w:val="00CD51F8"/>
    <w:rsid w:val="00D001F7"/>
    <w:rsid w:val="00D13BDE"/>
    <w:rsid w:val="00D17F4D"/>
    <w:rsid w:val="00D64A3A"/>
    <w:rsid w:val="00D70A81"/>
    <w:rsid w:val="00D86BD5"/>
    <w:rsid w:val="00D94752"/>
    <w:rsid w:val="00D96E1E"/>
    <w:rsid w:val="00DA0E1B"/>
    <w:rsid w:val="00DB7039"/>
    <w:rsid w:val="00DB749F"/>
    <w:rsid w:val="00DD6640"/>
    <w:rsid w:val="00E2036F"/>
    <w:rsid w:val="00E74083"/>
    <w:rsid w:val="00E81F6C"/>
    <w:rsid w:val="00ED2A60"/>
    <w:rsid w:val="00EE79F6"/>
    <w:rsid w:val="00EF56E8"/>
    <w:rsid w:val="00F06A42"/>
    <w:rsid w:val="00F14180"/>
    <w:rsid w:val="00FA5338"/>
    <w:rsid w:val="00FB633B"/>
    <w:rsid w:val="00FC670F"/>
    <w:rsid w:val="00FE2343"/>
    <w:rsid w:val="00FE24A9"/>
    <w:rsid w:val="0FD53E86"/>
    <w:rsid w:val="43E1481E"/>
    <w:rsid w:val="62EF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HTML Preformatted"/>
    <w:basedOn w:val="1"/>
    <w:link w:val="36"/>
    <w:unhideWhenUsed/>
    <w:qFormat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Подзаголовок Знак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Цитата 2 Знак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Выделенная цитата Знак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Стандартный HTML Знак"/>
    <w:basedOn w:val="11"/>
    <w:link w:val="17"/>
    <w:uiPriority w:val="99"/>
    <w:rPr>
      <w:rFonts w:ascii="Consolas" w:hAnsi="Consolas"/>
      <w:sz w:val="20"/>
      <w:szCs w:val="20"/>
    </w:rPr>
  </w:style>
  <w:style w:type="paragraph" w:styleId="3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1089</Words>
  <Characters>6208</Characters>
  <Lines>51</Lines>
  <Paragraphs>14</Paragraphs>
  <TotalTime>81</TotalTime>
  <ScaleCrop>false</ScaleCrop>
  <LinksUpToDate>false</LinksUpToDate>
  <CharactersWithSpaces>7283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2025-04-01T07:33:00Z</dcterms:created>
  <dc:creator>Кочетыгов</dc:creator>
  <cp:lastModifiedBy>IVKovrigina</cp:lastModifiedBy>
  <dcterms:modified xsi:type="dcterms:W3CDTF">2025-04-03T06:30:18Z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15C1C9D8F7A14901958AB818C1C448B2_13</vt:lpwstr>
  </property>
</Properties>
</file>